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4D5" w:rsidRDefault="000F14D5" w:rsidP="000F14D5">
      <w:pPr>
        <w:spacing w:line="360" w:lineRule="auto"/>
        <w:ind w:left="0"/>
        <w:jc w:val="center"/>
        <w:rPr>
          <w:b/>
          <w:bCs/>
          <w:sz w:val="28"/>
          <w:szCs w:val="28"/>
          <w:lang w:val="en-US"/>
        </w:rPr>
      </w:pPr>
      <w:r w:rsidRPr="002E630E">
        <w:rPr>
          <w:b/>
          <w:bCs/>
          <w:sz w:val="28"/>
          <w:szCs w:val="28"/>
        </w:rPr>
        <w:t xml:space="preserve">Вопросы к </w:t>
      </w:r>
      <w:r>
        <w:rPr>
          <w:b/>
          <w:bCs/>
          <w:sz w:val="28"/>
          <w:szCs w:val="28"/>
        </w:rPr>
        <w:t>промежуточной</w:t>
      </w:r>
      <w:r w:rsidRPr="002E630E">
        <w:rPr>
          <w:b/>
          <w:bCs/>
          <w:sz w:val="28"/>
          <w:szCs w:val="28"/>
        </w:rPr>
        <w:t xml:space="preserve"> аттестации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 xml:space="preserve">Предмет аналитической химии. Значение аналитической химии в производстве, науке, медицине, </w:t>
      </w:r>
      <w:hyperlink r:id="rId5" w:tooltip="Фармация" w:history="1">
        <w:r w:rsidRPr="007B5D9E">
          <w:rPr>
            <w:color w:val="0066CC"/>
            <w:szCs w:val="24"/>
          </w:rPr>
          <w:t>фармации</w:t>
        </w:r>
      </w:hyperlink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Виды анализа и методы анализа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Качественный анализ, его задачи. Характеристика качественных реакций и условий их выполнения. Чувственность и избирательность реакций. Специфические, селективные и групповые реагенты и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Кислотно-основной метод классификации катионов. Групповые реагенты.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Катионы I аналитической группы. Общая характеристика. Действие группового реагента. Биологическая роль катионов I аналитической группы и их применение в медицине.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Катионы II аналитической группы. Общая характеристика. Действие группового реагента. Биологическая роль катионов II аналитической группы и их применение в медицине.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Катионы III аналитической группы. Общая характеристика. Действие группового реагента. Биологическая роль катионов III аналитической группы и их применение в медицине.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Катионы IV аналитической группы. Общая характеристика. Действие группового реагента. Биологическая роль катионов IV аналитической группы и их применение в медицине.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Катионы V аналитической группы. Общая характеристика. Действие группового реагента. Биологическая роль катионов V аналитической группы и их применение в медицине.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Катионы VI аналитической группы. Общая характеристика. Действие группового реагента. Биологическая роль катионов VI аналитической группы и их применение в медицине.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Системный анализ анионов.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Обнаружение анионов II аналитической группы. Общая характеристика. Действие общего реагента. Биологическая роль анионов II аналитической группы анионов.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Обнаружение анионов III аналитической группы. Общая характеристика. Действие общего реагента. Биологическая роль анионов III аналитической группы анионов.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Обнаружение анионов VI аналитической группы. Общая характеристика. Действие общего реагента. Биологическая роль анионов VI аналитической группы анионов.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Обнаружение анионов V аналитической группы. Общая характеристика. Действие общего реагента. Биологическая роль анионов V аналитической группы анионов. Частные реакции.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Гравиметрический анализ. Достоинства и недостатки. Основные этапы гравиметрии. Определения.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 xml:space="preserve">Гравиметрический анализ. Требования к осаждаемой к гравиметрическим формам. Условия образования кристаллических и </w:t>
      </w:r>
      <w:proofErr w:type="spellStart"/>
      <w:r w:rsidRPr="007B5D9E">
        <w:rPr>
          <w:szCs w:val="24"/>
        </w:rPr>
        <w:t>амор</w:t>
      </w:r>
      <w:proofErr w:type="spellEnd"/>
      <w:r w:rsidRPr="007B5D9E">
        <w:rPr>
          <w:szCs w:val="24"/>
        </w:rPr>
        <w:t xml:space="preserve"> ______ осадков.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Титриметрические методы анализа. Достоинства и недостатки. Способы титрования.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Титриметрические методы анализа. Растворы в титриметрическом анализе. Способы выражения концентрации растворов.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Кривые титрования. Методы установления конечной точки титровании.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 xml:space="preserve">Кислотно-основное титрование. Определяемые вещества и </w:t>
      </w:r>
      <w:proofErr w:type="spellStart"/>
      <w:r w:rsidRPr="007B5D9E">
        <w:rPr>
          <w:szCs w:val="24"/>
        </w:rPr>
        <w:t>титранты</w:t>
      </w:r>
      <w:proofErr w:type="spellEnd"/>
      <w:r w:rsidRPr="007B5D9E">
        <w:rPr>
          <w:szCs w:val="24"/>
        </w:rPr>
        <w:t>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 xml:space="preserve">Кислотно-основные индикаторы. Интервал </w:t>
      </w:r>
      <w:proofErr w:type="spellStart"/>
      <w:r w:rsidRPr="007B5D9E">
        <w:rPr>
          <w:szCs w:val="24"/>
        </w:rPr>
        <w:t>ph</w:t>
      </w:r>
      <w:proofErr w:type="spellEnd"/>
      <w:r w:rsidRPr="007B5D9E">
        <w:rPr>
          <w:szCs w:val="24"/>
        </w:rPr>
        <w:t xml:space="preserve"> перехода. Определение </w:t>
      </w:r>
      <w:proofErr w:type="spellStart"/>
      <w:r w:rsidRPr="007B5D9E">
        <w:rPr>
          <w:szCs w:val="24"/>
        </w:rPr>
        <w:t>ph</w:t>
      </w:r>
      <w:proofErr w:type="spellEnd"/>
      <w:r w:rsidRPr="007B5D9E">
        <w:rPr>
          <w:szCs w:val="24"/>
        </w:rPr>
        <w:t xml:space="preserve"> </w:t>
      </w:r>
      <w:proofErr w:type="spellStart"/>
      <w:r w:rsidRPr="007B5D9E">
        <w:rPr>
          <w:szCs w:val="24"/>
        </w:rPr>
        <w:t>Mo</w:t>
      </w:r>
      <w:proofErr w:type="spellEnd"/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Кривые кислотно-основного титрования.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lastRenderedPageBreak/>
        <w:t>Классификация методов кислотно-основного титрования. Условия проведения. Определение КТТ.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proofErr w:type="spellStart"/>
      <w:r w:rsidRPr="007B5D9E">
        <w:rPr>
          <w:szCs w:val="24"/>
        </w:rPr>
        <w:t>Перманганатометрия</w:t>
      </w:r>
      <w:proofErr w:type="spellEnd"/>
      <w:r w:rsidRPr="007B5D9E">
        <w:rPr>
          <w:szCs w:val="24"/>
        </w:rPr>
        <w:t>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proofErr w:type="spellStart"/>
      <w:r w:rsidRPr="007B5D9E">
        <w:rPr>
          <w:szCs w:val="24"/>
        </w:rPr>
        <w:t>Йодометрия</w:t>
      </w:r>
      <w:proofErr w:type="spellEnd"/>
      <w:r w:rsidRPr="007B5D9E">
        <w:rPr>
          <w:szCs w:val="24"/>
        </w:rPr>
        <w:t>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Нитрометрия.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Ионные равновесия в растворах. Растворимость. Произведение растворимости.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Методы осаждения. Общая характеристика и их классификация.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 xml:space="preserve">Основные уравнения методов Моро, Фаянса, </w:t>
      </w:r>
      <w:proofErr w:type="spellStart"/>
      <w:r w:rsidRPr="007B5D9E">
        <w:rPr>
          <w:szCs w:val="24"/>
        </w:rPr>
        <w:t>Фольгарда</w:t>
      </w:r>
      <w:proofErr w:type="spellEnd"/>
      <w:r w:rsidRPr="007B5D9E">
        <w:rPr>
          <w:szCs w:val="24"/>
        </w:rPr>
        <w:t>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 xml:space="preserve">Комплексонометрия. Определение. Общая характеристика. Основные </w:t>
      </w:r>
      <w:proofErr w:type="spellStart"/>
      <w:r w:rsidRPr="007B5D9E">
        <w:rPr>
          <w:szCs w:val="24"/>
        </w:rPr>
        <w:t>титранты</w:t>
      </w:r>
      <w:proofErr w:type="spellEnd"/>
      <w:r w:rsidRPr="007B5D9E">
        <w:rPr>
          <w:szCs w:val="24"/>
        </w:rPr>
        <w:t xml:space="preserve"> и первичные стандарты.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 xml:space="preserve">Метод комплексонометрии. Условия </w:t>
      </w:r>
      <w:proofErr w:type="spellStart"/>
      <w:r w:rsidRPr="007B5D9E">
        <w:rPr>
          <w:szCs w:val="24"/>
        </w:rPr>
        <w:t>комплексонометрических</w:t>
      </w:r>
      <w:proofErr w:type="spellEnd"/>
      <w:r w:rsidRPr="007B5D9E">
        <w:rPr>
          <w:szCs w:val="24"/>
        </w:rPr>
        <w:t xml:space="preserve"> титрований. </w:t>
      </w:r>
      <w:proofErr w:type="spellStart"/>
      <w:r w:rsidRPr="007B5D9E">
        <w:rPr>
          <w:szCs w:val="24"/>
        </w:rPr>
        <w:t>Комплексонометрические</w:t>
      </w:r>
      <w:proofErr w:type="spellEnd"/>
      <w:r w:rsidRPr="007B5D9E">
        <w:rPr>
          <w:szCs w:val="24"/>
        </w:rPr>
        <w:t xml:space="preserve"> индикаторы.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Физико-химические методы анализа и их классификация.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proofErr w:type="spellStart"/>
      <w:r w:rsidRPr="007B5D9E">
        <w:rPr>
          <w:szCs w:val="24"/>
        </w:rPr>
        <w:t>Хроматографический</w:t>
      </w:r>
      <w:proofErr w:type="spellEnd"/>
      <w:r w:rsidRPr="007B5D9E">
        <w:rPr>
          <w:szCs w:val="24"/>
        </w:rPr>
        <w:t xml:space="preserve"> анализ. Сущность. Классификация.</w:t>
      </w:r>
    </w:p>
    <w:p w:rsidR="000F14D5" w:rsidRPr="007B5D9E" w:rsidRDefault="000F14D5" w:rsidP="000F14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left"/>
        <w:rPr>
          <w:szCs w:val="24"/>
        </w:rPr>
      </w:pPr>
      <w:r w:rsidRPr="007B5D9E">
        <w:rPr>
          <w:szCs w:val="24"/>
        </w:rPr>
        <w:t>Рефрактометрический метод анализ.</w:t>
      </w:r>
    </w:p>
    <w:p w:rsidR="000F14D5" w:rsidRPr="007B5D9E" w:rsidRDefault="000F14D5" w:rsidP="000F14D5">
      <w:pPr>
        <w:shd w:val="clear" w:color="auto" w:fill="FFFFFF"/>
        <w:spacing w:before="375" w:line="240" w:lineRule="auto"/>
        <w:ind w:left="450" w:firstLine="0"/>
        <w:jc w:val="left"/>
        <w:rPr>
          <w:rFonts w:asciiTheme="minorHAnsi" w:hAnsiTheme="minorHAnsi" w:cs="Tahoma"/>
          <w:szCs w:val="24"/>
        </w:rPr>
      </w:pPr>
    </w:p>
    <w:p w:rsidR="000F14D5" w:rsidRDefault="000F14D5" w:rsidP="000F14D5">
      <w:pPr>
        <w:pStyle w:val="2"/>
        <w:tabs>
          <w:tab w:val="right" w:pos="10126"/>
        </w:tabs>
        <w:spacing w:after="0" w:line="240" w:lineRule="auto"/>
        <w:ind w:left="703" w:right="-17" w:firstLine="0"/>
      </w:pPr>
    </w:p>
    <w:p w:rsidR="000F14D5" w:rsidRPr="007B5D9E" w:rsidRDefault="000F14D5" w:rsidP="000F14D5"/>
    <w:p w:rsidR="00737C9B" w:rsidRDefault="00737C9B">
      <w:bookmarkStart w:id="0" w:name="_GoBack"/>
      <w:bookmarkEnd w:id="0"/>
    </w:p>
    <w:sectPr w:rsidR="00737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A42"/>
    <w:rsid w:val="000F14D5"/>
    <w:rsid w:val="00737C9B"/>
    <w:rsid w:val="00FD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5CFA60-99EC-46C2-8C95-184FEAE7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4D5"/>
    <w:pPr>
      <w:spacing w:after="11" w:line="268" w:lineRule="auto"/>
      <w:ind w:left="2168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F14D5"/>
    <w:pPr>
      <w:keepNext/>
      <w:keepLines/>
      <w:spacing w:after="3" w:line="270" w:lineRule="auto"/>
      <w:ind w:left="10" w:right="1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14D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List Paragraph"/>
    <w:basedOn w:val="a"/>
    <w:uiPriority w:val="34"/>
    <w:qFormat/>
    <w:rsid w:val="000F1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farmatc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3075</Characters>
  <Application>Microsoft Office Word</Application>
  <DocSecurity>0</DocSecurity>
  <Lines>25</Lines>
  <Paragraphs>7</Paragraphs>
  <ScaleCrop>false</ScaleCrop>
  <Company>inueco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2</cp:revision>
  <dcterms:created xsi:type="dcterms:W3CDTF">2021-02-05T11:05:00Z</dcterms:created>
  <dcterms:modified xsi:type="dcterms:W3CDTF">2021-02-05T11:05:00Z</dcterms:modified>
</cp:coreProperties>
</file>